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16210" w14:textId="77777777" w:rsidR="00501571" w:rsidRPr="00D57DE3" w:rsidRDefault="00501571" w:rsidP="00501571">
      <w:pPr>
        <w:spacing w:line="360" w:lineRule="auto"/>
        <w:rPr>
          <w:sz w:val="40"/>
          <w:szCs w:val="40"/>
          <w:lang w:val="it-IT"/>
        </w:rPr>
      </w:pPr>
      <w:proofErr w:type="spellStart"/>
      <w:r w:rsidRPr="00D57DE3">
        <w:rPr>
          <w:sz w:val="40"/>
          <w:szCs w:val="40"/>
          <w:lang w:val="it-IT"/>
        </w:rPr>
        <w:t>Innovation</w:t>
      </w:r>
      <w:proofErr w:type="spellEnd"/>
      <w:r w:rsidRPr="00D57DE3">
        <w:rPr>
          <w:sz w:val="40"/>
          <w:szCs w:val="40"/>
          <w:lang w:val="it-IT"/>
        </w:rPr>
        <w:t xml:space="preserve"> Award d’argento per la preparazione del letto di semina PÖTTINGER </w:t>
      </w:r>
      <w:r>
        <w:rPr>
          <w:sz w:val="40"/>
          <w:szCs w:val="40"/>
          <w:lang w:val="it-IT"/>
        </w:rPr>
        <w:t xml:space="preserve">supportata da </w:t>
      </w:r>
      <w:proofErr w:type="gramStart"/>
      <w:r>
        <w:rPr>
          <w:sz w:val="40"/>
          <w:szCs w:val="40"/>
          <w:lang w:val="it-IT"/>
        </w:rPr>
        <w:t>t</w:t>
      </w:r>
      <w:r>
        <w:rPr>
          <w:sz w:val="40"/>
          <w:szCs w:val="40"/>
          <w:lang w:val="it-IT"/>
        </w:rPr>
        <w:t>e</w:t>
      </w:r>
      <w:r>
        <w:rPr>
          <w:sz w:val="40"/>
          <w:szCs w:val="40"/>
          <w:lang w:val="it-IT"/>
        </w:rPr>
        <w:t>lecamera</w:t>
      </w:r>
      <w:proofErr w:type="gramEnd"/>
    </w:p>
    <w:p w14:paraId="415BD442" w14:textId="77777777" w:rsidR="00501571" w:rsidRPr="00D57DE3" w:rsidRDefault="00501571" w:rsidP="00501571">
      <w:pPr>
        <w:spacing w:line="360" w:lineRule="auto"/>
        <w:jc w:val="both"/>
        <w:rPr>
          <w:lang w:val="it-IT"/>
        </w:rPr>
      </w:pPr>
      <w:r w:rsidRPr="00D57DE3">
        <w:rPr>
          <w:lang w:val="it-IT"/>
        </w:rPr>
        <w:t xml:space="preserve">Dissodamento e preparazione </w:t>
      </w:r>
      <w:proofErr w:type="gramStart"/>
      <w:r w:rsidRPr="00D57DE3">
        <w:rPr>
          <w:lang w:val="it-IT"/>
        </w:rPr>
        <w:t>del letto di semina ottimali</w:t>
      </w:r>
      <w:proofErr w:type="gramEnd"/>
      <w:r w:rsidRPr="00D57DE3">
        <w:rPr>
          <w:lang w:val="it-IT"/>
        </w:rPr>
        <w:t xml:space="preserve"> sono fondamentali per una germ</w:t>
      </w:r>
      <w:r w:rsidRPr="00D57DE3">
        <w:rPr>
          <w:lang w:val="it-IT"/>
        </w:rPr>
        <w:t>i</w:t>
      </w:r>
      <w:r w:rsidRPr="00D57DE3">
        <w:rPr>
          <w:lang w:val="it-IT"/>
        </w:rPr>
        <w:t>nazione di successo. Teoricamente il letto di semina dovrebbe essere quanto più grossolano possibile e fine quanto è necessario. Nella pratica la scelta della corretta intensità di lavor</w:t>
      </w:r>
      <w:r w:rsidRPr="00D57DE3">
        <w:rPr>
          <w:lang w:val="it-IT"/>
        </w:rPr>
        <w:t>a</w:t>
      </w:r>
      <w:r w:rsidRPr="00D57DE3">
        <w:rPr>
          <w:lang w:val="it-IT"/>
        </w:rPr>
        <w:t xml:space="preserve">zione </w:t>
      </w:r>
      <w:proofErr w:type="gramStart"/>
      <w:r w:rsidRPr="00D57DE3">
        <w:rPr>
          <w:lang w:val="it-IT"/>
        </w:rPr>
        <w:t>del</w:t>
      </w:r>
      <w:proofErr w:type="gramEnd"/>
      <w:r w:rsidRPr="00D57DE3">
        <w:rPr>
          <w:lang w:val="it-IT"/>
        </w:rPr>
        <w:t xml:space="preserve"> terreno, adattata alla coltura prescelta, è una vera e propria sfida. Ma resta fond</w:t>
      </w:r>
      <w:r w:rsidRPr="00D57DE3">
        <w:rPr>
          <w:lang w:val="it-IT"/>
        </w:rPr>
        <w:t>a</w:t>
      </w:r>
      <w:r w:rsidRPr="00D57DE3">
        <w:rPr>
          <w:lang w:val="it-IT"/>
        </w:rPr>
        <w:t xml:space="preserve">mentale, per evitare formazioni di fango e </w:t>
      </w:r>
      <w:proofErr w:type="gramStart"/>
      <w:r w:rsidRPr="00D57DE3">
        <w:rPr>
          <w:lang w:val="it-IT"/>
        </w:rPr>
        <w:t xml:space="preserve">di </w:t>
      </w:r>
      <w:proofErr w:type="gramEnd"/>
      <w:r w:rsidRPr="00D57DE3">
        <w:rPr>
          <w:lang w:val="it-IT"/>
        </w:rPr>
        <w:t xml:space="preserve">incrostazioni, soprattutto su terreni molto limosi. </w:t>
      </w:r>
      <w:proofErr w:type="spellStart"/>
      <w:r w:rsidRPr="00D57DE3">
        <w:rPr>
          <w:lang w:val="it-IT"/>
        </w:rPr>
        <w:t>Perchè</w:t>
      </w:r>
      <w:proofErr w:type="spellEnd"/>
      <w:r w:rsidRPr="00D57DE3">
        <w:rPr>
          <w:lang w:val="it-IT"/>
        </w:rPr>
        <w:t xml:space="preserve"> se il terreno </w:t>
      </w:r>
      <w:proofErr w:type="gramStart"/>
      <w:r w:rsidRPr="00D57DE3">
        <w:rPr>
          <w:lang w:val="it-IT"/>
        </w:rPr>
        <w:t>viene</w:t>
      </w:r>
      <w:proofErr w:type="gramEnd"/>
      <w:r w:rsidRPr="00D57DE3">
        <w:rPr>
          <w:lang w:val="it-IT"/>
        </w:rPr>
        <w:t xml:space="preserve"> </w:t>
      </w:r>
      <w:r>
        <w:rPr>
          <w:lang w:val="it-IT"/>
        </w:rPr>
        <w:t xml:space="preserve">frantumato </w:t>
      </w:r>
      <w:r w:rsidRPr="00D57DE3">
        <w:rPr>
          <w:lang w:val="it-IT"/>
        </w:rPr>
        <w:t xml:space="preserve"> troppo fine</w:t>
      </w:r>
      <w:r>
        <w:rPr>
          <w:lang w:val="it-IT"/>
        </w:rPr>
        <w:t>mente</w:t>
      </w:r>
      <w:r w:rsidRPr="00D57DE3">
        <w:rPr>
          <w:lang w:val="it-IT"/>
        </w:rPr>
        <w:t xml:space="preserve">, sarà facilmente soggetto all'erosione e particelle fini di terra verranno sciacquate via. </w:t>
      </w:r>
      <w:proofErr w:type="gramStart"/>
      <w:r w:rsidRPr="00D57DE3">
        <w:rPr>
          <w:lang w:val="it-IT"/>
        </w:rPr>
        <w:t>Ma</w:t>
      </w:r>
      <w:proofErr w:type="gramEnd"/>
      <w:r w:rsidRPr="00D57DE3">
        <w:rPr>
          <w:lang w:val="it-IT"/>
        </w:rPr>
        <w:t xml:space="preserve"> un terreno defluito costituisce per l'agr</w:t>
      </w:r>
      <w:r w:rsidRPr="00D57DE3">
        <w:rPr>
          <w:lang w:val="it-IT"/>
        </w:rPr>
        <w:t>i</w:t>
      </w:r>
      <w:r w:rsidRPr="00D57DE3">
        <w:rPr>
          <w:lang w:val="it-IT"/>
        </w:rPr>
        <w:t>coltore un capitale prezioso andato perso.</w:t>
      </w:r>
    </w:p>
    <w:p w14:paraId="7AEAB6A6" w14:textId="77777777" w:rsidR="00501571" w:rsidRPr="00D57DE3" w:rsidRDefault="00501571" w:rsidP="00501571">
      <w:pPr>
        <w:spacing w:line="360" w:lineRule="auto"/>
        <w:jc w:val="both"/>
        <w:rPr>
          <w:lang w:val="it-IT"/>
        </w:rPr>
      </w:pPr>
    </w:p>
    <w:p w14:paraId="196DF3DF" w14:textId="77777777" w:rsidR="00501571" w:rsidRPr="00D57DE3" w:rsidRDefault="00501571" w:rsidP="00501571">
      <w:pPr>
        <w:spacing w:line="360" w:lineRule="auto"/>
        <w:jc w:val="both"/>
        <w:rPr>
          <w:lang w:val="it-IT"/>
        </w:rPr>
      </w:pPr>
      <w:r w:rsidRPr="00E06B61">
        <w:rPr>
          <w:lang w:val="it-IT"/>
        </w:rPr>
        <w:t xml:space="preserve">E proprio qui entra in gioco la premiata preparazione del letto di semina di PÖTTINGER, supportata da telecamere, che consente una preparazione del letto di semina </w:t>
      </w:r>
      <w:proofErr w:type="gramStart"/>
      <w:r w:rsidRPr="00E06B61">
        <w:rPr>
          <w:lang w:val="it-IT"/>
        </w:rPr>
        <w:t>ed</w:t>
      </w:r>
      <w:proofErr w:type="gramEnd"/>
      <w:r w:rsidRPr="00E06B61">
        <w:rPr>
          <w:lang w:val="it-IT"/>
        </w:rPr>
        <w:t xml:space="preserve"> un deposito della semente costanti, sempre conformi alle condizioni del terreno. Il sistema misura dire</w:t>
      </w:r>
      <w:r w:rsidRPr="00E06B61">
        <w:rPr>
          <w:lang w:val="it-IT"/>
        </w:rPr>
        <w:t>t</w:t>
      </w:r>
      <w:r w:rsidRPr="00E06B61">
        <w:rPr>
          <w:lang w:val="it-IT"/>
        </w:rPr>
        <w:t xml:space="preserve">tamente </w:t>
      </w:r>
      <w:proofErr w:type="gramStart"/>
      <w:r w:rsidRPr="00E06B61">
        <w:rPr>
          <w:lang w:val="it-IT"/>
        </w:rPr>
        <w:t>ed</w:t>
      </w:r>
      <w:proofErr w:type="gramEnd"/>
      <w:r w:rsidRPr="00E06B61">
        <w:rPr>
          <w:lang w:val="it-IT"/>
        </w:rPr>
        <w:t xml:space="preserve"> in tempo reale la ruvidezza superficiale del terreno, con l'aiuto di una telecamera stereo posta tra erpice rotante e seminatrice. In base al grado di ruvidezza mediante un'a</w:t>
      </w:r>
      <w:r w:rsidRPr="00E06B61">
        <w:rPr>
          <w:lang w:val="it-IT"/>
        </w:rPr>
        <w:t>p</w:t>
      </w:r>
      <w:r w:rsidRPr="00E06B61">
        <w:rPr>
          <w:lang w:val="it-IT"/>
        </w:rPr>
        <w:t xml:space="preserve">plicazione ISOBUS Class III </w:t>
      </w:r>
      <w:proofErr w:type="gramStart"/>
      <w:r w:rsidRPr="00E06B61">
        <w:rPr>
          <w:lang w:val="it-IT"/>
        </w:rPr>
        <w:t>vengono</w:t>
      </w:r>
      <w:proofErr w:type="gramEnd"/>
      <w:r w:rsidRPr="00E06B61">
        <w:rPr>
          <w:lang w:val="it-IT"/>
        </w:rPr>
        <w:t xml:space="preserve"> regolati il numero di giri dell'albero cardanico e la vel</w:t>
      </w:r>
      <w:r w:rsidRPr="00E06B61">
        <w:rPr>
          <w:lang w:val="it-IT"/>
        </w:rPr>
        <w:t>o</w:t>
      </w:r>
      <w:r w:rsidRPr="00E06B61">
        <w:rPr>
          <w:lang w:val="it-IT"/>
        </w:rPr>
        <w:t>cità di marcia del trattore. Così la macchina comanda automaticamente il trattore, adattand</w:t>
      </w:r>
      <w:r w:rsidRPr="00E06B61">
        <w:rPr>
          <w:lang w:val="it-IT"/>
        </w:rPr>
        <w:t>o</w:t>
      </w:r>
      <w:r w:rsidRPr="00E06B61">
        <w:rPr>
          <w:lang w:val="it-IT"/>
        </w:rPr>
        <w:t>si a condizioni variabili del terreno. Il risultato di lavoro è un letto di semina dissodato in m</w:t>
      </w:r>
      <w:r w:rsidRPr="00E06B61">
        <w:rPr>
          <w:lang w:val="it-IT"/>
        </w:rPr>
        <w:t>o</w:t>
      </w:r>
      <w:r w:rsidRPr="00E06B61">
        <w:rPr>
          <w:lang w:val="it-IT"/>
        </w:rPr>
        <w:t xml:space="preserve">do ottimale </w:t>
      </w:r>
      <w:proofErr w:type="gramStart"/>
      <w:r w:rsidRPr="00E06B61">
        <w:rPr>
          <w:lang w:val="it-IT"/>
        </w:rPr>
        <w:t>ed</w:t>
      </w:r>
      <w:proofErr w:type="gramEnd"/>
      <w:r w:rsidRPr="00E06B61">
        <w:rPr>
          <w:lang w:val="it-IT"/>
        </w:rPr>
        <w:t xml:space="preserve"> uniforme su tutto il campo. Per l'operatore ciò significa un maggiore </w:t>
      </w:r>
      <w:proofErr w:type="gramStart"/>
      <w:r w:rsidRPr="00E06B61">
        <w:rPr>
          <w:lang w:val="it-IT"/>
        </w:rPr>
        <w:t>comfort</w:t>
      </w:r>
      <w:proofErr w:type="gramEnd"/>
      <w:r w:rsidRPr="00E06B61">
        <w:rPr>
          <w:lang w:val="it-IT"/>
        </w:rPr>
        <w:t>: non deve più guardare all'indietro per controllare visivamente il grado di dissodamento del letto di semina ed adattare manualmente il regime di giri e la velocità di marcia. Ne deriva anche un'ottimizzazione del consumo di carburante. Grazie al sistema indipendente dalla luce ambientale rende possibile anche l'impiego notturno. Inoltre è anche possibile creare una mappa della ruvidezza superficiale del campo, molto utile anche per i suc</w:t>
      </w:r>
      <w:r>
        <w:rPr>
          <w:lang w:val="it-IT"/>
        </w:rPr>
        <w:t>cessivi proce</w:t>
      </w:r>
      <w:r>
        <w:rPr>
          <w:lang w:val="it-IT"/>
        </w:rPr>
        <w:t>s</w:t>
      </w:r>
      <w:r>
        <w:rPr>
          <w:lang w:val="it-IT"/>
        </w:rPr>
        <w:t>si di lavorazione</w:t>
      </w:r>
      <w:r w:rsidRPr="00D57DE3">
        <w:rPr>
          <w:lang w:val="it-IT"/>
        </w:rPr>
        <w:t>.</w:t>
      </w:r>
    </w:p>
    <w:p w14:paraId="2A316557" w14:textId="77777777" w:rsidR="00501571" w:rsidRPr="00501571" w:rsidRDefault="00501571" w:rsidP="00501571">
      <w:pPr>
        <w:spacing w:after="200" w:line="276" w:lineRule="auto"/>
        <w:rPr>
          <w:rFonts w:cs="Arial"/>
          <w:b/>
          <w:sz w:val="24"/>
          <w:lang w:val="it-IT"/>
        </w:rPr>
      </w:pPr>
      <w:r w:rsidRPr="00501571">
        <w:rPr>
          <w:rFonts w:cs="Arial"/>
          <w:b/>
          <w:sz w:val="24"/>
          <w:lang w:val="it-IT"/>
        </w:rPr>
        <w:br w:type="page"/>
      </w:r>
    </w:p>
    <w:p w14:paraId="44097E57" w14:textId="77777777" w:rsidR="00501571" w:rsidRPr="00501571" w:rsidRDefault="00501571" w:rsidP="00501571">
      <w:pPr>
        <w:rPr>
          <w:rFonts w:cs="Arial"/>
          <w:b/>
          <w:sz w:val="24"/>
          <w:lang w:val="it-IT"/>
        </w:rPr>
      </w:pPr>
    </w:p>
    <w:p w14:paraId="3B40B13D" w14:textId="77777777" w:rsidR="00501571" w:rsidRPr="00501571" w:rsidRDefault="00501571" w:rsidP="00501571">
      <w:pPr>
        <w:rPr>
          <w:rFonts w:cs="Arial"/>
          <w:b/>
          <w:sz w:val="24"/>
          <w:lang w:val="it-IT"/>
        </w:rPr>
      </w:pPr>
      <w:r w:rsidRPr="00501571">
        <w:rPr>
          <w:rFonts w:cs="Arial"/>
          <w:b/>
          <w:sz w:val="24"/>
          <w:lang w:val="it-IT"/>
        </w:rPr>
        <w:t>Anteprima foto:</w:t>
      </w:r>
      <w:bookmarkStart w:id="0" w:name="_GoBack"/>
      <w:bookmarkEnd w:id="0"/>
    </w:p>
    <w:p w14:paraId="3BDC3EA3" w14:textId="77777777" w:rsidR="00501571" w:rsidRPr="00D57DE3" w:rsidRDefault="00501571" w:rsidP="00501571">
      <w:pPr>
        <w:rPr>
          <w:rFonts w:cs="Arial"/>
          <w:b/>
          <w:lang w:val="it-IT"/>
        </w:rPr>
      </w:pPr>
    </w:p>
    <w:p w14:paraId="0B5BC604" w14:textId="77777777" w:rsidR="00501571" w:rsidRPr="00D57DE3" w:rsidRDefault="00501571" w:rsidP="00501571">
      <w:pPr>
        <w:rPr>
          <w:rFonts w:cs="Arial"/>
          <w:b/>
          <w:lang w:val="it-IT"/>
        </w:rPr>
      </w:pPr>
      <w:r w:rsidRPr="00D57DE3">
        <w:rPr>
          <w:rFonts w:ascii="Open Sans" w:hAnsi="Open Sans"/>
          <w:noProof/>
          <w:color w:val="2F9F48"/>
          <w:spacing w:val="15"/>
          <w:sz w:val="20"/>
          <w:szCs w:val="20"/>
          <w:lang w:val="de-DE" w:eastAsia="de-DE"/>
        </w:rPr>
        <w:drawing>
          <wp:inline distT="0" distB="0" distL="0" distR="0" wp14:anchorId="51FDD2C8" wp14:editId="118C293C">
            <wp:extent cx="1143000" cy="552450"/>
            <wp:effectExtent l="19050" t="0" r="0" b="0"/>
            <wp:docPr id="1" name="Bild 1" descr="https://cdn.poettinger.at/img/landtechnik/collection/saemaschinen/Kameragestuetzte_Saatbettbereitung_th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ettinger.at/img/landtechnik/collection/saemaschinen/Kameragestuetzte_Saatbettbereitung_th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C82FEA" w14:textId="77777777" w:rsidR="00501571" w:rsidRPr="00D57DE3" w:rsidRDefault="00501571" w:rsidP="00501571">
      <w:pPr>
        <w:rPr>
          <w:rFonts w:cs="Arial"/>
          <w:b/>
          <w:lang w:val="it-IT"/>
        </w:rPr>
      </w:pPr>
      <w:r w:rsidRPr="006374F5">
        <w:rPr>
          <w:rFonts w:cs="Arial"/>
          <w:b/>
          <w:lang w:val="it-IT"/>
        </w:rPr>
        <w:t xml:space="preserve">Preparazione del letto di semina supportata da </w:t>
      </w:r>
      <w:proofErr w:type="gramStart"/>
      <w:r w:rsidRPr="006374F5">
        <w:rPr>
          <w:rFonts w:cs="Arial"/>
          <w:b/>
          <w:lang w:val="it-IT"/>
        </w:rPr>
        <w:t>telecamera</w:t>
      </w:r>
      <w:proofErr w:type="gramEnd"/>
    </w:p>
    <w:p w14:paraId="4CE30125" w14:textId="77777777" w:rsidR="00501571" w:rsidRPr="00D57DE3" w:rsidRDefault="00501571" w:rsidP="00501571">
      <w:pPr>
        <w:rPr>
          <w:rFonts w:cs="Arial"/>
          <w:sz w:val="20"/>
          <w:szCs w:val="20"/>
          <w:lang w:val="it-IT"/>
        </w:rPr>
      </w:pPr>
      <w:hyperlink r:id="rId11" w:history="1">
        <w:r w:rsidRPr="00D57DE3">
          <w:rPr>
            <w:rStyle w:val="Link"/>
            <w:rFonts w:cs="Arial"/>
            <w:sz w:val="20"/>
            <w:szCs w:val="20"/>
            <w:lang w:val="it-IT"/>
          </w:rPr>
          <w:t>https://www.poettinger.at/de_at/Newsroom/Pressebild/3943</w:t>
        </w:r>
      </w:hyperlink>
    </w:p>
    <w:p w14:paraId="37060872" w14:textId="77777777" w:rsidR="00501571" w:rsidRPr="00F37A6B" w:rsidRDefault="00501571" w:rsidP="00501571">
      <w:pPr>
        <w:spacing w:line="360" w:lineRule="auto"/>
        <w:jc w:val="both"/>
        <w:rPr>
          <w:rFonts w:cs="Arial"/>
          <w:sz w:val="24"/>
          <w:lang w:val="it-IT"/>
        </w:rPr>
      </w:pPr>
    </w:p>
    <w:p w14:paraId="5D8454E2" w14:textId="505A3016" w:rsidR="00CB2D2C" w:rsidRPr="00501571" w:rsidRDefault="00501571" w:rsidP="00501571">
      <w:pPr>
        <w:spacing w:line="360" w:lineRule="auto"/>
        <w:rPr>
          <w:rFonts w:cs="Arial"/>
          <w:szCs w:val="22"/>
          <w:lang w:val="it-IT"/>
        </w:rPr>
      </w:pPr>
      <w:proofErr w:type="gramStart"/>
      <w:r w:rsidRPr="00367EF4">
        <w:rPr>
          <w:rFonts w:cs="Arial"/>
          <w:b/>
          <w:szCs w:val="22"/>
          <w:lang w:val="it-IT"/>
        </w:rPr>
        <w:t>Ulteriori</w:t>
      </w:r>
      <w:proofErr w:type="gramEnd"/>
      <w:r w:rsidRPr="00367EF4">
        <w:rPr>
          <w:rFonts w:cs="Arial"/>
          <w:b/>
          <w:szCs w:val="22"/>
          <w:lang w:val="it-IT"/>
        </w:rPr>
        <w:t xml:space="preserve"> immagini ottimizzate per la stampa disponibili su Internet all'indirizzo:</w:t>
      </w:r>
      <w:r w:rsidRPr="00367EF4">
        <w:rPr>
          <w:rFonts w:cs="Arial"/>
          <w:szCs w:val="22"/>
          <w:lang w:val="it-IT"/>
        </w:rPr>
        <w:t xml:space="preserve"> http://www.poettinger.at/presse</w:t>
      </w:r>
    </w:p>
    <w:sectPr w:rsidR="00CB2D2C" w:rsidRPr="00501571" w:rsidSect="009711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BC1CB" w14:textId="77777777" w:rsidR="00B85428" w:rsidRDefault="00B85428" w:rsidP="00A92099">
      <w:r>
        <w:separator/>
      </w:r>
    </w:p>
  </w:endnote>
  <w:endnote w:type="continuationSeparator" w:id="0">
    <w:p w14:paraId="41995604" w14:textId="77777777" w:rsidR="00B85428" w:rsidRDefault="00B85428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G明朝B">
    <w:panose1 w:val="00000000000000000000"/>
    <w:charset w:val="80"/>
    <w:family w:val="roman"/>
    <w:notTrueType/>
    <w:pitch w:val="default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EFFFE" w14:textId="77777777" w:rsidR="0067285F" w:rsidRDefault="0067285F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FBB64" w14:textId="77777777" w:rsidR="00116BBF" w:rsidRPr="00796525" w:rsidRDefault="00116BBF" w:rsidP="00F514CE">
    <w:pPr>
      <w:rPr>
        <w:rFonts w:cs="Arial"/>
        <w:b/>
        <w:sz w:val="18"/>
        <w:szCs w:val="18"/>
        <w:lang w:val="de-DE"/>
      </w:rPr>
    </w:pPr>
  </w:p>
  <w:p w14:paraId="5AD4AEEA" w14:textId="77777777" w:rsidR="00116BBF" w:rsidRDefault="00116BBF" w:rsidP="004D78A1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14:paraId="2C471AB4" w14:textId="77777777" w:rsidR="00116BBF" w:rsidRPr="00796525" w:rsidRDefault="00116BBF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</w:t>
    </w:r>
    <w:proofErr w:type="spellStart"/>
    <w:r w:rsidRPr="00796525">
      <w:rPr>
        <w:rFonts w:cs="Arial"/>
        <w:sz w:val="18"/>
        <w:szCs w:val="18"/>
        <w:lang w:val="de-DE"/>
      </w:rPr>
      <w:t>Steibl</w:t>
    </w:r>
    <w:proofErr w:type="spellEnd"/>
    <w:r w:rsidRPr="00796525">
      <w:rPr>
        <w:rFonts w:cs="Arial"/>
        <w:sz w:val="18"/>
        <w:szCs w:val="18"/>
        <w:lang w:val="de-DE"/>
      </w:rPr>
      <w:t xml:space="preserve">, Industriegelände 1, A-4710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14:paraId="3ED8411C" w14:textId="6F55360E" w:rsidR="00116BBF" w:rsidRPr="00796525" w:rsidRDefault="00116BBF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Tel: +43(0)7248/600-2415,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2A056" w14:textId="77777777" w:rsidR="0067285F" w:rsidRDefault="0067285F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E5F4B" w14:textId="77777777" w:rsidR="00B85428" w:rsidRDefault="00B85428" w:rsidP="00A92099">
      <w:r>
        <w:separator/>
      </w:r>
    </w:p>
  </w:footnote>
  <w:footnote w:type="continuationSeparator" w:id="0">
    <w:p w14:paraId="6112D8C6" w14:textId="77777777" w:rsidR="00B85428" w:rsidRDefault="00B85428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EC3A9" w14:textId="77777777" w:rsidR="0067285F" w:rsidRDefault="0067285F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22B31" w14:textId="77777777" w:rsidR="00116BBF" w:rsidRPr="0067285F" w:rsidRDefault="00116BBF" w:rsidP="00F2555A">
    <w:pPr>
      <w:spacing w:line="360" w:lineRule="auto"/>
      <w:rPr>
        <w:rFonts w:cs="Arial"/>
        <w:szCs w:val="22"/>
        <w:lang w:val="de-DE"/>
      </w:rPr>
    </w:pPr>
    <w:r w:rsidRPr="0067285F">
      <w:rPr>
        <w:rFonts w:cs="Arial"/>
        <w:noProof/>
        <w:szCs w:val="22"/>
        <w:lang w:val="de-DE" w:eastAsia="de-DE"/>
      </w:rPr>
      <w:drawing>
        <wp:anchor distT="0" distB="0" distL="114300" distR="114300" simplePos="0" relativeHeight="251659264" behindDoc="1" locked="0" layoutInCell="1" allowOverlap="1" wp14:anchorId="24B8729A" wp14:editId="53114BA5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E6FF43C" w14:textId="77777777" w:rsidR="00116BBF" w:rsidRPr="0067285F" w:rsidRDefault="00116BBF" w:rsidP="00F2555A">
    <w:pPr>
      <w:spacing w:line="360" w:lineRule="auto"/>
      <w:rPr>
        <w:rFonts w:cs="Arial"/>
        <w:szCs w:val="22"/>
        <w:lang w:val="de-DE"/>
      </w:rPr>
    </w:pPr>
  </w:p>
  <w:p w14:paraId="37F96EE6" w14:textId="77777777" w:rsidR="00116BBF" w:rsidRPr="0067285F" w:rsidRDefault="00116BBF" w:rsidP="00DD402F">
    <w:pPr>
      <w:tabs>
        <w:tab w:val="left" w:pos="8265"/>
      </w:tabs>
      <w:spacing w:line="360" w:lineRule="auto"/>
      <w:rPr>
        <w:rFonts w:cs="Arial"/>
        <w:b/>
        <w:szCs w:val="22"/>
        <w:lang w:val="de-DE"/>
      </w:rPr>
    </w:pPr>
    <w:r w:rsidRPr="0067285F">
      <w:rPr>
        <w:rFonts w:cs="Arial"/>
        <w:b/>
        <w:szCs w:val="22"/>
        <w:lang w:val="it-IT" w:bidi="fr-FR"/>
      </w:rPr>
      <w:t>Comunicato stampa</w:t>
    </w:r>
  </w:p>
  <w:p w14:paraId="772043DE" w14:textId="77777777" w:rsidR="00116BBF" w:rsidRPr="0067285F" w:rsidRDefault="00116BBF" w:rsidP="0033632A">
    <w:pPr>
      <w:spacing w:line="360" w:lineRule="auto"/>
      <w:rPr>
        <w:rFonts w:cs="Arial"/>
        <w:b/>
        <w:szCs w:val="22"/>
        <w:lang w:val="de-DE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691E1" w14:textId="77777777" w:rsidR="0067285F" w:rsidRDefault="0067285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BA6"/>
    <w:multiLevelType w:val="hybridMultilevel"/>
    <w:tmpl w:val="5950B07C"/>
    <w:lvl w:ilvl="0" w:tplc="371CA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21C76">
      <w:start w:val="131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742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846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C51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405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07D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5A72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AC5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F44FF"/>
    <w:multiLevelType w:val="hybridMultilevel"/>
    <w:tmpl w:val="6422E50E"/>
    <w:lvl w:ilvl="0" w:tplc="D32CD5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44E4E">
      <w:start w:val="97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4CAC32">
      <w:start w:val="97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2A3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5AA5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546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4B8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CCB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4B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33CEA"/>
    <w:multiLevelType w:val="hybridMultilevel"/>
    <w:tmpl w:val="58E82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E1D3A"/>
    <w:multiLevelType w:val="hybridMultilevel"/>
    <w:tmpl w:val="0848F1BA"/>
    <w:lvl w:ilvl="0" w:tplc="302676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EA5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D26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EE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25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F24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E3C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CB1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EB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AF055C"/>
    <w:multiLevelType w:val="hybridMultilevel"/>
    <w:tmpl w:val="ADF4E0E4"/>
    <w:lvl w:ilvl="0" w:tplc="238AE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5E1F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CC1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83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2D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84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E2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4F4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687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5201C1"/>
    <w:multiLevelType w:val="hybridMultilevel"/>
    <w:tmpl w:val="E334DA82"/>
    <w:lvl w:ilvl="0" w:tplc="677C9A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ECE4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9AF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CC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C880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8E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CA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4F7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23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A77768"/>
    <w:multiLevelType w:val="hybridMultilevel"/>
    <w:tmpl w:val="5C6AB684"/>
    <w:lvl w:ilvl="0" w:tplc="55CC01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E7E58">
      <w:start w:val="12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54E0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C7C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A3C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80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EEB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45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127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2D1B88"/>
    <w:multiLevelType w:val="hybridMultilevel"/>
    <w:tmpl w:val="D8FE067A"/>
    <w:lvl w:ilvl="0" w:tplc="E7AE7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EA1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6A4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2B7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8CF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C4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8E3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EB4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83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7248C7"/>
    <w:multiLevelType w:val="hybridMultilevel"/>
    <w:tmpl w:val="8B7C7A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A1814"/>
    <w:multiLevelType w:val="hybridMultilevel"/>
    <w:tmpl w:val="F05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F5836"/>
    <w:multiLevelType w:val="hybridMultilevel"/>
    <w:tmpl w:val="C06C9DE4"/>
    <w:lvl w:ilvl="0" w:tplc="CE46EB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EACB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47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67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0445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46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AE1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408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586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FE6"/>
    <w:rsid w:val="0000763A"/>
    <w:rsid w:val="00056091"/>
    <w:rsid w:val="000E13EF"/>
    <w:rsid w:val="00116BBF"/>
    <w:rsid w:val="001A4DCE"/>
    <w:rsid w:val="001A7EDC"/>
    <w:rsid w:val="001E1942"/>
    <w:rsid w:val="002B20F5"/>
    <w:rsid w:val="002C3309"/>
    <w:rsid w:val="002F4D90"/>
    <w:rsid w:val="003034C0"/>
    <w:rsid w:val="00313B6E"/>
    <w:rsid w:val="0033632A"/>
    <w:rsid w:val="00360E87"/>
    <w:rsid w:val="003A6B12"/>
    <w:rsid w:val="003B6E17"/>
    <w:rsid w:val="00465EC4"/>
    <w:rsid w:val="00475180"/>
    <w:rsid w:val="00475F1D"/>
    <w:rsid w:val="004A4D6F"/>
    <w:rsid w:val="004D51C0"/>
    <w:rsid w:val="004D78A1"/>
    <w:rsid w:val="00501571"/>
    <w:rsid w:val="005039B8"/>
    <w:rsid w:val="00534DC3"/>
    <w:rsid w:val="00553987"/>
    <w:rsid w:val="00553CCC"/>
    <w:rsid w:val="00563BB7"/>
    <w:rsid w:val="005F6AEC"/>
    <w:rsid w:val="00627924"/>
    <w:rsid w:val="00631BB5"/>
    <w:rsid w:val="0067285F"/>
    <w:rsid w:val="00685475"/>
    <w:rsid w:val="006951A2"/>
    <w:rsid w:val="006C5766"/>
    <w:rsid w:val="006D11FD"/>
    <w:rsid w:val="0072309B"/>
    <w:rsid w:val="00796525"/>
    <w:rsid w:val="007B12BD"/>
    <w:rsid w:val="007B4598"/>
    <w:rsid w:val="007C745B"/>
    <w:rsid w:val="007E0EA7"/>
    <w:rsid w:val="0081122D"/>
    <w:rsid w:val="00826C83"/>
    <w:rsid w:val="00835006"/>
    <w:rsid w:val="008857FE"/>
    <w:rsid w:val="008F2225"/>
    <w:rsid w:val="00920553"/>
    <w:rsid w:val="00930D86"/>
    <w:rsid w:val="00965677"/>
    <w:rsid w:val="00965FE8"/>
    <w:rsid w:val="0097119B"/>
    <w:rsid w:val="00A53612"/>
    <w:rsid w:val="00A61B60"/>
    <w:rsid w:val="00A65772"/>
    <w:rsid w:val="00A92099"/>
    <w:rsid w:val="00AA3CB3"/>
    <w:rsid w:val="00AB6584"/>
    <w:rsid w:val="00AC3755"/>
    <w:rsid w:val="00AD5EDD"/>
    <w:rsid w:val="00AF3C1D"/>
    <w:rsid w:val="00AF473F"/>
    <w:rsid w:val="00B0103C"/>
    <w:rsid w:val="00B0124B"/>
    <w:rsid w:val="00B172F3"/>
    <w:rsid w:val="00B50ED0"/>
    <w:rsid w:val="00B55671"/>
    <w:rsid w:val="00B57F1A"/>
    <w:rsid w:val="00B609BA"/>
    <w:rsid w:val="00B85428"/>
    <w:rsid w:val="00B85C3E"/>
    <w:rsid w:val="00BB4F26"/>
    <w:rsid w:val="00C06EC3"/>
    <w:rsid w:val="00C22754"/>
    <w:rsid w:val="00C22FE6"/>
    <w:rsid w:val="00C23075"/>
    <w:rsid w:val="00C92900"/>
    <w:rsid w:val="00CB2C5F"/>
    <w:rsid w:val="00CB2D2C"/>
    <w:rsid w:val="00CE20AF"/>
    <w:rsid w:val="00D25E17"/>
    <w:rsid w:val="00DB042E"/>
    <w:rsid w:val="00DD402F"/>
    <w:rsid w:val="00E0061A"/>
    <w:rsid w:val="00E663BF"/>
    <w:rsid w:val="00EB0C08"/>
    <w:rsid w:val="00ED0FE7"/>
    <w:rsid w:val="00EF046D"/>
    <w:rsid w:val="00F05C97"/>
    <w:rsid w:val="00F2555A"/>
    <w:rsid w:val="00F514CE"/>
    <w:rsid w:val="00F523EB"/>
    <w:rsid w:val="00F551E5"/>
    <w:rsid w:val="00FE4913"/>
    <w:rsid w:val="00FF5D7F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FA9D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eiche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eiche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Link">
    <w:name w:val="Hyperlink"/>
    <w:basedOn w:val="Absatz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GesichteterLink">
    <w:name w:val="FollowedHyperlink"/>
    <w:basedOn w:val="Absatz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647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51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8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651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04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poettinger.at/de_at/Newsroom/Pressebild/3943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poettinger.at/img/landtechnik/collection/saemaschinen/Kameragestuetzte_Saatbettbereitung_hq.jpg" TargetMode="External"/><Relationship Id="rId10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ge.steibl@poettinger.at" TargetMode="External"/><Relationship Id="rId2" Type="http://schemas.openxmlformats.org/officeDocument/2006/relationships/hyperlink" Target="http://www.poettinger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2BB99D7-C46C-5149-B4DF-FA10D6E6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\WB\A8 Öffentlichkeitsarbeit\Presse\Presseberichte\Neuheiten\2016\_Endversion\DE\Vorlage_Pressetexte_DE_final.dotx</Template>
  <TotalTime>0</TotalTime>
  <Pages>2</Pages>
  <Words>334</Words>
  <Characters>2108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grubmar</dc:creator>
  <cp:lastModifiedBy>Bruno Mohovich</cp:lastModifiedBy>
  <cp:revision>37</cp:revision>
  <dcterms:created xsi:type="dcterms:W3CDTF">2016-08-10T06:46:00Z</dcterms:created>
  <dcterms:modified xsi:type="dcterms:W3CDTF">2017-11-04T10:08:00Z</dcterms:modified>
</cp:coreProperties>
</file>